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E566B" w14:textId="58ADFFAF"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 xml:space="preserve">1. SBTÜ Tarım Bilimleri ve Teknoloji Fakültesi </w:t>
      </w:r>
      <w:r w:rsidR="001138DB">
        <w:rPr>
          <w:rFonts w:ascii="Times New Roman" w:eastAsia="Times New Roman" w:hAnsi="Times New Roman" w:cs="Times New Roman"/>
          <w:sz w:val="24"/>
          <w:szCs w:val="20"/>
        </w:rPr>
        <w:t>Bitki Koruma</w:t>
      </w:r>
      <w:r w:rsidRPr="00A15CC2">
        <w:rPr>
          <w:rFonts w:ascii="Times New Roman" w:eastAsia="Times New Roman" w:hAnsi="Times New Roman" w:cs="Times New Roman"/>
          <w:sz w:val="24"/>
          <w:szCs w:val="20"/>
        </w:rPr>
        <w:t xml:space="preserve"> Bölümü öğrencilerinin zorunlu yaz stajı süresi 30 iş günü olup, staj 6. Yarıyıl sonunda yapılır.</w:t>
      </w:r>
    </w:p>
    <w:p w14:paraId="0A161D91" w14:textId="18312B3C"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2. Öğrenciler, bölüm staj komisyonu ve Bölüm Başkanlığı’nın uygun görüşü ile yurtiçi ve yurt dışı ilgili kurum ve kuruluşlarda stajlarını yapabilirler. Staj yerleri, öğrencilere kazandırılmak istenen bilgi ve beceriyi sağlayacak nitelikte olmalıdır. Öğrencilerin staj yapacağı kuruluş, bölümün eğitim programının özüne uygun olmalı, stajı ciddiyetle yürütecek anlayışta ve yeterli pratik çalışmaya olanak verecek yapı ve büyüklükte olmalıdır.</w:t>
      </w:r>
    </w:p>
    <w:p w14:paraId="0D78FD39" w14:textId="77777777"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3. Öğrenciler stajlarını, tarımsal eğitim-öğretim, araştırma–geliştirme, üretim-pazarlama ve benzeri alanlarda faaliyet gösteren yetkili kamu ve özel kurum ve kuruluşlarda yapabilirler. Yurt dışına yaz stajı amacıyla gönderilecek öğrencilerin seçiminde; öğrencinin derslerindeki başarı durumu, Yabancı dil bilgisi, disiplin cezası alma durumu ve yurt dışında ülkeyi temsil yeteneği dikkate alınır.</w:t>
      </w:r>
    </w:p>
    <w:p w14:paraId="75973A5D" w14:textId="0611F87F"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 xml:space="preserve">4. Yaz stajı yapacak olan bölüm öğrencileri staj başvurularını 6. Yarıyılın başladığı ilk bir ay içinde Ziraat Fakültesi öğrenci işleri </w:t>
      </w:r>
      <w:r w:rsidR="00432A97" w:rsidRPr="00A15CC2">
        <w:rPr>
          <w:rFonts w:ascii="Times New Roman" w:eastAsia="Times New Roman" w:hAnsi="Times New Roman" w:cs="Times New Roman"/>
          <w:sz w:val="24"/>
          <w:szCs w:val="20"/>
        </w:rPr>
        <w:t>birimine</w:t>
      </w:r>
      <w:r w:rsidRPr="00A15CC2">
        <w:rPr>
          <w:rFonts w:ascii="Times New Roman" w:eastAsia="Times New Roman" w:hAnsi="Times New Roman" w:cs="Times New Roman"/>
          <w:sz w:val="24"/>
          <w:szCs w:val="20"/>
        </w:rPr>
        <w:t xml:space="preserve"> yaparlar. Stajlarını kurum dışında yapacak olan öğrenciler, staj yapacağı kurumu tanıtıcı bilgileri ve ilgili kurum tarafından staja kabul belgelerini her yılın 15 Mayıs tarihine kadar bölüm başkanlığına iletmek zorundadırlar. </w:t>
      </w:r>
    </w:p>
    <w:p w14:paraId="45A6E6A3" w14:textId="7C136656"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 xml:space="preserve">5. Stajın eğitim-öğretim dönemi dışında yapılması esastır. Ancak, normal öğrenim sürelerini aşan ve stajını yapmak istedikleri dönemde hiçbir dersi bulunmayan öğrenciler bölüm staj komisyonunun uygun görüşü ve Fakülte Yönetim Kurulu’nun onaylaması durumunda stajlarını eğitim-öğretim döneminde kurum içi veya dışında yapabilirler. Stajda bütünlük esastır; ancak öğrencilere geçerli mazeretleri nedeniyle 5 iş gününe kadar sonradan eksik olan günleri tamamlamak üzere izin verilebilir. Yaz </w:t>
      </w:r>
      <w:r w:rsidR="001138DB" w:rsidRPr="00A15CC2">
        <w:rPr>
          <w:rFonts w:ascii="Times New Roman" w:eastAsia="Times New Roman" w:hAnsi="Times New Roman" w:cs="Times New Roman"/>
          <w:sz w:val="24"/>
          <w:szCs w:val="20"/>
        </w:rPr>
        <w:t>Öğretimi ’ne</w:t>
      </w:r>
      <w:r w:rsidRPr="00A15CC2">
        <w:rPr>
          <w:rFonts w:ascii="Times New Roman" w:eastAsia="Times New Roman" w:hAnsi="Times New Roman" w:cs="Times New Roman"/>
          <w:sz w:val="24"/>
          <w:szCs w:val="20"/>
        </w:rPr>
        <w:t xml:space="preserve"> katılan öğrenciler stajlarını yaz öğretimi ile birlikte yapamazlar.</w:t>
      </w:r>
    </w:p>
    <w:p w14:paraId="2EEAE7F0" w14:textId="3CB60404"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 xml:space="preserve">6. Stajyer öğrenciler, staj yaptıkları kurumun bağlı olduğu yönetmeliklere, iş düzenine, disiplin ve iç güvenlik kurallarına uymak ve çevreye iyi örnek olmak zorundadırlar. Stajyer öğrenciler staj yaptıkları kurumun iç işlerine ve düzenine karışamaz, işlerin aksamasına yol açacak tutum ve davranışlarda bulunamazlar. Bu kurallara uymayan stajyer öğrenciler Staj Amiri tarafından Fakülte Dekanlığına bildirilirler ve bu öğrenciler hakkında disiplin soruşturması açılır. Stajyer öğrenciler, çalıştıkları kurumun olanakları ölçüsünde kurumdaki sosyal hizmetlerden </w:t>
      </w:r>
      <w:r w:rsidR="00432A97" w:rsidRPr="00A15CC2">
        <w:rPr>
          <w:rFonts w:ascii="Times New Roman" w:eastAsia="Times New Roman" w:hAnsi="Times New Roman" w:cs="Times New Roman"/>
          <w:sz w:val="24"/>
          <w:szCs w:val="20"/>
        </w:rPr>
        <w:t>ücretsiz/</w:t>
      </w:r>
      <w:r w:rsidRPr="00A15CC2">
        <w:rPr>
          <w:rFonts w:ascii="Times New Roman" w:eastAsia="Times New Roman" w:hAnsi="Times New Roman" w:cs="Times New Roman"/>
          <w:sz w:val="24"/>
          <w:szCs w:val="20"/>
        </w:rPr>
        <w:t xml:space="preserve">ücretli yararlanabilirler. </w:t>
      </w:r>
    </w:p>
    <w:p w14:paraId="04D0AB2C" w14:textId="77777777"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lastRenderedPageBreak/>
        <w:t>7. Staj komisyonunca stajyer öğrenciler staj yerlerinde denetlenebilirler. Denetleme sonucunda öğrencinin yaz stajı iptal edilebilir.</w:t>
      </w:r>
    </w:p>
    <w:p w14:paraId="54436750" w14:textId="596D4CD8"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 xml:space="preserve">8. Stajyer öğrenciler, </w:t>
      </w:r>
      <w:r w:rsidR="00432A97" w:rsidRPr="00A15CC2">
        <w:rPr>
          <w:rFonts w:ascii="Times New Roman" w:eastAsia="Times New Roman" w:hAnsi="Times New Roman" w:cs="Times New Roman"/>
          <w:sz w:val="24"/>
          <w:szCs w:val="20"/>
        </w:rPr>
        <w:t>tarım bilimleri ve teknoloji</w:t>
      </w:r>
      <w:r w:rsidRPr="00A15CC2">
        <w:rPr>
          <w:rFonts w:ascii="Times New Roman" w:eastAsia="Times New Roman" w:hAnsi="Times New Roman" w:cs="Times New Roman"/>
          <w:sz w:val="24"/>
          <w:szCs w:val="20"/>
        </w:rPr>
        <w:t xml:space="preserve"> fakültesi dekanlığından alacakları “Staj </w:t>
      </w:r>
      <w:r w:rsidR="0063297A" w:rsidRPr="00A15CC2">
        <w:rPr>
          <w:rFonts w:ascii="Times New Roman" w:eastAsia="Times New Roman" w:hAnsi="Times New Roman" w:cs="Times New Roman"/>
          <w:sz w:val="24"/>
          <w:szCs w:val="20"/>
        </w:rPr>
        <w:t>Defterlerini</w:t>
      </w:r>
      <w:r w:rsidR="0063297A">
        <w:rPr>
          <w:rFonts w:ascii="Times New Roman" w:eastAsia="Times New Roman" w:hAnsi="Times New Roman" w:cs="Times New Roman"/>
          <w:sz w:val="24"/>
          <w:szCs w:val="20"/>
        </w:rPr>
        <w:t>”</w:t>
      </w:r>
      <w:r w:rsidRPr="00A15CC2">
        <w:rPr>
          <w:rFonts w:ascii="Times New Roman" w:eastAsia="Times New Roman" w:hAnsi="Times New Roman" w:cs="Times New Roman"/>
          <w:sz w:val="24"/>
          <w:szCs w:val="20"/>
        </w:rPr>
        <w:t xml:space="preserve"> çalıştığı kurum ve staj amirinin onayıyla bölüm staj komisyonuna teslim etmek zorundadır.</w:t>
      </w:r>
      <w:r w:rsidR="0063297A">
        <w:rPr>
          <w:rFonts w:ascii="Times New Roman" w:eastAsia="Times New Roman" w:hAnsi="Times New Roman" w:cs="Times New Roman"/>
          <w:sz w:val="24"/>
          <w:szCs w:val="20"/>
        </w:rPr>
        <w:t xml:space="preserve"> </w:t>
      </w:r>
    </w:p>
    <w:p w14:paraId="38DF47F9" w14:textId="4FCC1A1C"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9. Öğrenciler, bölüm staj komisyonu tarafından, staj bitiminden sonra staj defteri ve staj yapılan kuruluş tarafından doldurulan staj belgeleri</w:t>
      </w:r>
      <w:r w:rsidR="00432A97" w:rsidRPr="00A15CC2">
        <w:rPr>
          <w:rFonts w:ascii="Times New Roman" w:eastAsia="Times New Roman" w:hAnsi="Times New Roman" w:cs="Times New Roman"/>
          <w:sz w:val="24"/>
          <w:szCs w:val="20"/>
        </w:rPr>
        <w:t xml:space="preserve"> ile staj komisyonu tarafından yapılacak sözlü sınavına</w:t>
      </w:r>
      <w:r w:rsidRPr="00A15CC2">
        <w:rPr>
          <w:rFonts w:ascii="Times New Roman" w:eastAsia="Times New Roman" w:hAnsi="Times New Roman" w:cs="Times New Roman"/>
          <w:sz w:val="24"/>
          <w:szCs w:val="20"/>
        </w:rPr>
        <w:t xml:space="preserve"> göre “BAŞARILI” ya da “BAŞARISIZ” olarak değerlendirilirler. </w:t>
      </w:r>
    </w:p>
    <w:p w14:paraId="68D8E21D" w14:textId="64129430"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10.  Staj değerlendirme sonuçları bölüm başkanlığınca öğrenci bilgi sistemine işlenir. </w:t>
      </w:r>
    </w:p>
    <w:p w14:paraId="511BCFB7" w14:textId="11476E65" w:rsidR="009A3637" w:rsidRPr="00A15CC2" w:rsidRDefault="00432A97" w:rsidP="00432A97">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hAnsi="Times New Roman" w:cs="Times New Roman"/>
          <w:sz w:val="24"/>
          <w:szCs w:val="20"/>
        </w:rPr>
        <w:t xml:space="preserve">11. </w:t>
      </w:r>
      <w:r w:rsidRPr="00A15CC2">
        <w:rPr>
          <w:rFonts w:ascii="Times New Roman" w:eastAsia="Times New Roman" w:hAnsi="Times New Roman" w:cs="Times New Roman"/>
          <w:sz w:val="24"/>
          <w:szCs w:val="20"/>
        </w:rPr>
        <w:t xml:space="preserve">Öğrenciler </w:t>
      </w:r>
      <w:r w:rsidR="00CC1488" w:rsidRPr="00A15CC2">
        <w:rPr>
          <w:rFonts w:ascii="Times New Roman" w:eastAsia="Times New Roman" w:hAnsi="Times New Roman" w:cs="Times New Roman"/>
          <w:sz w:val="24"/>
          <w:szCs w:val="20"/>
        </w:rPr>
        <w:t xml:space="preserve">yurt içi yaz </w:t>
      </w:r>
      <w:r w:rsidRPr="00A15CC2">
        <w:rPr>
          <w:rFonts w:ascii="Times New Roman" w:eastAsia="Times New Roman" w:hAnsi="Times New Roman" w:cs="Times New Roman"/>
          <w:sz w:val="24"/>
          <w:szCs w:val="20"/>
        </w:rPr>
        <w:t>staj yerlerini aşağıd</w:t>
      </w:r>
      <w:r w:rsidR="00CC1488" w:rsidRPr="00A15CC2">
        <w:rPr>
          <w:rFonts w:ascii="Times New Roman" w:eastAsia="Times New Roman" w:hAnsi="Times New Roman" w:cs="Times New Roman"/>
          <w:sz w:val="24"/>
          <w:szCs w:val="20"/>
        </w:rPr>
        <w:t xml:space="preserve">a </w:t>
      </w:r>
      <w:r w:rsidRPr="00A15CC2">
        <w:rPr>
          <w:rFonts w:ascii="Times New Roman" w:eastAsia="Times New Roman" w:hAnsi="Times New Roman" w:cs="Times New Roman"/>
          <w:sz w:val="24"/>
          <w:szCs w:val="20"/>
        </w:rPr>
        <w:t>verilen</w:t>
      </w:r>
      <w:r w:rsidR="00CC1488" w:rsidRPr="00A15CC2">
        <w:rPr>
          <w:rFonts w:ascii="Times New Roman" w:eastAsia="Times New Roman" w:hAnsi="Times New Roman" w:cs="Times New Roman"/>
          <w:sz w:val="24"/>
          <w:szCs w:val="20"/>
        </w:rPr>
        <w:t xml:space="preserve"> yerlerde yapmak zorundadırlar. </w:t>
      </w:r>
      <w:r w:rsidRPr="00A15CC2">
        <w:rPr>
          <w:rFonts w:ascii="Times New Roman" w:eastAsia="Times New Roman" w:hAnsi="Times New Roman" w:cs="Times New Roman"/>
          <w:sz w:val="24"/>
          <w:szCs w:val="20"/>
        </w:rPr>
        <w:t xml:space="preserve"> </w:t>
      </w:r>
      <w:r w:rsidR="009A3637" w:rsidRPr="00A15CC2">
        <w:rPr>
          <w:rFonts w:ascii="Times New Roman" w:eastAsia="Times New Roman" w:hAnsi="Times New Roman" w:cs="Times New Roman"/>
          <w:sz w:val="24"/>
          <w:szCs w:val="20"/>
        </w:rPr>
        <w:t xml:space="preserve">Bu yerler dışında yapılacak yaz stajları kabul edilmeyecektir. </w:t>
      </w:r>
    </w:p>
    <w:p w14:paraId="7C62E3B1" w14:textId="1021988F" w:rsidR="009A3637" w:rsidRPr="00A15CC2" w:rsidRDefault="009A3637" w:rsidP="00432A97">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 xml:space="preserve">a) Üniversitelerin Ziraat Fakülteleri </w:t>
      </w:r>
      <w:r w:rsidR="0063297A">
        <w:rPr>
          <w:rFonts w:ascii="Times New Roman" w:eastAsia="Times New Roman" w:hAnsi="Times New Roman" w:cs="Times New Roman"/>
          <w:sz w:val="24"/>
          <w:szCs w:val="20"/>
        </w:rPr>
        <w:t>Bitki Koruma</w:t>
      </w:r>
      <w:r w:rsidRPr="00A15CC2">
        <w:rPr>
          <w:rFonts w:ascii="Times New Roman" w:eastAsia="Times New Roman" w:hAnsi="Times New Roman" w:cs="Times New Roman"/>
          <w:sz w:val="24"/>
          <w:szCs w:val="20"/>
        </w:rPr>
        <w:t xml:space="preserve"> Bölümü,</w:t>
      </w:r>
    </w:p>
    <w:p w14:paraId="25D695AD" w14:textId="36569338" w:rsidR="009A3637" w:rsidRPr="00A15CC2" w:rsidRDefault="009A3637" w:rsidP="00432A97">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b) Başta TAGEM olmak üzere Tarım ve Orman Bakanlığının Tarımsal AR-GE çalışmaları yürüten kurum ve kuruluşlarında</w:t>
      </w:r>
      <w:r w:rsidR="0063297A">
        <w:rPr>
          <w:rFonts w:ascii="Times New Roman" w:eastAsia="Times New Roman" w:hAnsi="Times New Roman" w:cs="Times New Roman"/>
          <w:sz w:val="24"/>
          <w:szCs w:val="20"/>
        </w:rPr>
        <w:t xml:space="preserve">, Tarım ve Orman Bakanlığı Tarım İl Müdürlüklerinde, </w:t>
      </w:r>
    </w:p>
    <w:p w14:paraId="7EDC1B40" w14:textId="4D405EF6" w:rsidR="00C3531F" w:rsidRPr="003F2B7D" w:rsidRDefault="009A3637" w:rsidP="003F2B7D">
      <w:pPr>
        <w:shd w:val="clear" w:color="auto" w:fill="FFFFFF"/>
        <w:spacing w:after="0" w:line="360" w:lineRule="auto"/>
        <w:jc w:val="both"/>
        <w:rPr>
          <w:rFonts w:ascii="Times New Roman" w:eastAsia="Times New Roman" w:hAnsi="Times New Roman" w:cs="Times New Roman"/>
          <w:sz w:val="24"/>
          <w:szCs w:val="20"/>
        </w:rPr>
      </w:pPr>
      <w:r w:rsidRPr="00A76299">
        <w:rPr>
          <w:rFonts w:ascii="Times New Roman" w:eastAsia="Times New Roman" w:hAnsi="Times New Roman" w:cs="Times New Roman"/>
          <w:sz w:val="24"/>
          <w:szCs w:val="20"/>
        </w:rPr>
        <w:t xml:space="preserve">c) </w:t>
      </w:r>
      <w:r w:rsidR="0063297A" w:rsidRPr="00A76299">
        <w:rPr>
          <w:rFonts w:ascii="Times New Roman" w:eastAsia="Times New Roman" w:hAnsi="Times New Roman" w:cs="Times New Roman"/>
          <w:sz w:val="24"/>
          <w:szCs w:val="20"/>
        </w:rPr>
        <w:t>Özel Sektör Kuruluşları, Tarım İlaçları Firmalarında (</w:t>
      </w:r>
      <w:r w:rsidR="0063297A" w:rsidRPr="00A76299">
        <w:rPr>
          <w:rFonts w:ascii="Times New Roman" w:hAnsi="Times New Roman" w:cs="Times New Roman"/>
          <w:sz w:val="24"/>
          <w:szCs w:val="24"/>
          <w:shd w:val="clear" w:color="auto" w:fill="FFFFFF"/>
        </w:rPr>
        <w:t xml:space="preserve">Bayer </w:t>
      </w:r>
      <w:proofErr w:type="spellStart"/>
      <w:r w:rsidR="0063297A" w:rsidRPr="00A76299">
        <w:rPr>
          <w:rFonts w:ascii="Times New Roman" w:hAnsi="Times New Roman" w:cs="Times New Roman"/>
          <w:sz w:val="24"/>
          <w:szCs w:val="24"/>
          <w:shd w:val="clear" w:color="auto" w:fill="FFFFFF"/>
        </w:rPr>
        <w:t>CropScience</w:t>
      </w:r>
      <w:proofErr w:type="spellEnd"/>
      <w:r w:rsidR="0063297A" w:rsidRPr="00A76299">
        <w:rPr>
          <w:rFonts w:ascii="Times New Roman" w:hAnsi="Times New Roman" w:cs="Times New Roman"/>
          <w:sz w:val="24"/>
          <w:szCs w:val="24"/>
          <w:shd w:val="clear" w:color="auto" w:fill="FFFFFF"/>
        </w:rPr>
        <w:t xml:space="preserve">, </w:t>
      </w:r>
      <w:proofErr w:type="spellStart"/>
      <w:r w:rsidR="0063297A" w:rsidRPr="00A76299">
        <w:rPr>
          <w:rFonts w:ascii="Times New Roman" w:hAnsi="Times New Roman" w:cs="Times New Roman"/>
          <w:sz w:val="24"/>
          <w:szCs w:val="24"/>
          <w:shd w:val="clear" w:color="auto" w:fill="FFFFFF"/>
        </w:rPr>
        <w:t>Hektaş</w:t>
      </w:r>
      <w:proofErr w:type="spellEnd"/>
      <w:r w:rsidR="0063297A" w:rsidRPr="00A76299">
        <w:rPr>
          <w:rFonts w:ascii="Times New Roman" w:hAnsi="Times New Roman" w:cs="Times New Roman"/>
          <w:sz w:val="24"/>
          <w:szCs w:val="24"/>
          <w:shd w:val="clear" w:color="auto" w:fill="FFFFFF"/>
        </w:rPr>
        <w:t xml:space="preserve">, </w:t>
      </w:r>
      <w:proofErr w:type="spellStart"/>
      <w:r w:rsidR="0063297A" w:rsidRPr="00A76299">
        <w:rPr>
          <w:rFonts w:ascii="Times New Roman" w:hAnsi="Times New Roman" w:cs="Times New Roman"/>
          <w:sz w:val="24"/>
          <w:szCs w:val="24"/>
          <w:shd w:val="clear" w:color="auto" w:fill="FFFFFF"/>
        </w:rPr>
        <w:t>Sygenta</w:t>
      </w:r>
      <w:proofErr w:type="spellEnd"/>
      <w:r w:rsidR="0063297A" w:rsidRPr="00A76299">
        <w:rPr>
          <w:rFonts w:ascii="Times New Roman" w:hAnsi="Times New Roman" w:cs="Times New Roman"/>
          <w:sz w:val="24"/>
          <w:szCs w:val="24"/>
          <w:shd w:val="clear" w:color="auto" w:fill="FFFFFF"/>
        </w:rPr>
        <w:t xml:space="preserve">, </w:t>
      </w:r>
      <w:proofErr w:type="spellStart"/>
      <w:r w:rsidR="0063297A" w:rsidRPr="00A76299">
        <w:rPr>
          <w:rFonts w:ascii="Times New Roman" w:hAnsi="Times New Roman" w:cs="Times New Roman"/>
          <w:sz w:val="24"/>
          <w:szCs w:val="24"/>
          <w:shd w:val="clear" w:color="auto" w:fill="FFFFFF"/>
        </w:rPr>
        <w:t>Basf</w:t>
      </w:r>
      <w:proofErr w:type="spellEnd"/>
      <w:r w:rsidR="0063297A" w:rsidRPr="00A76299">
        <w:rPr>
          <w:rFonts w:ascii="Times New Roman" w:hAnsi="Times New Roman" w:cs="Times New Roman"/>
          <w:sz w:val="24"/>
          <w:szCs w:val="24"/>
          <w:shd w:val="clear" w:color="auto" w:fill="FFFFFF"/>
        </w:rPr>
        <w:t xml:space="preserve">, </w:t>
      </w:r>
      <w:proofErr w:type="spellStart"/>
      <w:r w:rsidR="0063297A" w:rsidRPr="00A76299">
        <w:rPr>
          <w:rFonts w:ascii="Times New Roman" w:hAnsi="Times New Roman" w:cs="Times New Roman"/>
          <w:sz w:val="24"/>
          <w:szCs w:val="24"/>
          <w:shd w:val="clear" w:color="auto" w:fill="FFFFFF"/>
        </w:rPr>
        <w:t>Sumitomo</w:t>
      </w:r>
      <w:proofErr w:type="spellEnd"/>
      <w:r w:rsidR="0063297A" w:rsidRPr="00A76299">
        <w:rPr>
          <w:rFonts w:ascii="Times New Roman" w:hAnsi="Times New Roman" w:cs="Times New Roman"/>
          <w:sz w:val="24"/>
          <w:szCs w:val="24"/>
          <w:shd w:val="clear" w:color="auto" w:fill="FFFFFF"/>
        </w:rPr>
        <w:t xml:space="preserve"> Türkiye, DuPont, Koruma Şirketler Grubu, </w:t>
      </w:r>
      <w:proofErr w:type="spellStart"/>
      <w:r w:rsidR="0063297A" w:rsidRPr="00A76299">
        <w:rPr>
          <w:rFonts w:ascii="Times New Roman" w:hAnsi="Times New Roman" w:cs="Times New Roman"/>
          <w:sz w:val="24"/>
          <w:szCs w:val="24"/>
          <w:shd w:val="clear" w:color="auto" w:fill="FFFFFF"/>
        </w:rPr>
        <w:t>AgroBest</w:t>
      </w:r>
      <w:proofErr w:type="spellEnd"/>
      <w:r w:rsidR="0063297A" w:rsidRPr="00A76299">
        <w:rPr>
          <w:rFonts w:ascii="Times New Roman" w:hAnsi="Times New Roman" w:cs="Times New Roman"/>
          <w:sz w:val="24"/>
          <w:szCs w:val="24"/>
          <w:shd w:val="clear" w:color="auto" w:fill="FFFFFF"/>
        </w:rPr>
        <w:t xml:space="preserve"> Grup </w:t>
      </w:r>
      <w:r w:rsidR="0063297A" w:rsidRPr="00A76299">
        <w:rPr>
          <w:rFonts w:ascii="Times New Roman" w:hAnsi="Times New Roman" w:cs="Times New Roman"/>
          <w:sz w:val="24"/>
          <w:szCs w:val="24"/>
        </w:rPr>
        <w:t>Tarım İlaçları</w:t>
      </w:r>
      <w:r w:rsidR="0063297A" w:rsidRPr="00A76299">
        <w:rPr>
          <w:rFonts w:ascii="Times New Roman" w:hAnsi="Times New Roman" w:cs="Times New Roman"/>
          <w:sz w:val="24"/>
          <w:szCs w:val="24"/>
          <w:shd w:val="clear" w:color="auto" w:fill="FFFFFF"/>
        </w:rPr>
        <w:t>, Doğal Kimyevi Maddeler ve Zirai </w:t>
      </w:r>
      <w:r w:rsidR="0063297A" w:rsidRPr="00A76299">
        <w:rPr>
          <w:rFonts w:ascii="Times New Roman" w:hAnsi="Times New Roman" w:cs="Times New Roman"/>
          <w:sz w:val="24"/>
          <w:szCs w:val="24"/>
        </w:rPr>
        <w:t>İlaçlar</w:t>
      </w:r>
      <w:r w:rsidR="0063297A" w:rsidRPr="00A76299">
        <w:rPr>
          <w:rFonts w:ascii="Times New Roman" w:hAnsi="Times New Roman" w:cs="Times New Roman"/>
          <w:sz w:val="24"/>
          <w:szCs w:val="24"/>
          <w:shd w:val="clear" w:color="auto" w:fill="FFFFFF"/>
        </w:rPr>
        <w:t>, Safa </w:t>
      </w:r>
      <w:r w:rsidR="0063297A" w:rsidRPr="00A76299">
        <w:rPr>
          <w:rFonts w:ascii="Times New Roman" w:hAnsi="Times New Roman" w:cs="Times New Roman"/>
          <w:sz w:val="24"/>
          <w:szCs w:val="24"/>
        </w:rPr>
        <w:t>Tarım</w:t>
      </w:r>
      <w:r w:rsidR="0063297A" w:rsidRPr="00A76299">
        <w:rPr>
          <w:rFonts w:ascii="Times New Roman" w:hAnsi="Times New Roman" w:cs="Times New Roman"/>
          <w:sz w:val="24"/>
          <w:szCs w:val="24"/>
          <w:shd w:val="clear" w:color="auto" w:fill="FFFFFF"/>
        </w:rPr>
        <w:t>, Doğa </w:t>
      </w:r>
      <w:r w:rsidR="0063297A" w:rsidRPr="00A76299">
        <w:rPr>
          <w:rFonts w:ascii="Times New Roman" w:hAnsi="Times New Roman" w:cs="Times New Roman"/>
          <w:sz w:val="24"/>
          <w:szCs w:val="24"/>
        </w:rPr>
        <w:t>Tarım</w:t>
      </w:r>
      <w:r w:rsidR="0063297A" w:rsidRPr="00A76299">
        <w:rPr>
          <w:rFonts w:ascii="Times New Roman" w:hAnsi="Times New Roman" w:cs="Times New Roman"/>
          <w:sz w:val="24"/>
          <w:szCs w:val="24"/>
          <w:shd w:val="clear" w:color="auto" w:fill="FFFFFF"/>
        </w:rPr>
        <w:t xml:space="preserve">, </w:t>
      </w:r>
      <w:proofErr w:type="spellStart"/>
      <w:r w:rsidR="0063297A" w:rsidRPr="00A76299">
        <w:rPr>
          <w:rFonts w:ascii="Times New Roman" w:hAnsi="Times New Roman" w:cs="Times New Roman"/>
          <w:sz w:val="24"/>
          <w:szCs w:val="24"/>
          <w:shd w:val="clear" w:color="auto" w:fill="FFFFFF"/>
        </w:rPr>
        <w:t>Agro</w:t>
      </w:r>
      <w:proofErr w:type="spellEnd"/>
      <w:r w:rsidR="0063297A" w:rsidRPr="00A76299">
        <w:rPr>
          <w:rFonts w:ascii="Times New Roman" w:hAnsi="Times New Roman" w:cs="Times New Roman"/>
          <w:sz w:val="24"/>
          <w:szCs w:val="24"/>
          <w:shd w:val="clear" w:color="auto" w:fill="FFFFFF"/>
        </w:rPr>
        <w:t xml:space="preserve"> Kimya vb.) yapabilirler.</w:t>
      </w:r>
    </w:p>
    <w:sectPr w:rsidR="00C3531F" w:rsidRPr="003F2B7D">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1332D" w14:textId="77777777" w:rsidR="00860D4E" w:rsidRDefault="00860D4E" w:rsidP="003F2B7D">
      <w:pPr>
        <w:spacing w:after="0" w:line="240" w:lineRule="auto"/>
      </w:pPr>
      <w:r>
        <w:separator/>
      </w:r>
    </w:p>
  </w:endnote>
  <w:endnote w:type="continuationSeparator" w:id="0">
    <w:p w14:paraId="1135221C" w14:textId="77777777" w:rsidR="00860D4E" w:rsidRDefault="00860D4E" w:rsidP="003F2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3774913"/>
      <w:docPartObj>
        <w:docPartGallery w:val="Page Numbers (Bottom of Page)"/>
        <w:docPartUnique/>
      </w:docPartObj>
    </w:sdtPr>
    <w:sdtEndPr>
      <w:rPr>
        <w:rFonts w:asciiTheme="majorBidi" w:hAnsiTheme="majorBidi" w:cstheme="majorBidi"/>
        <w:sz w:val="24"/>
        <w:szCs w:val="24"/>
      </w:rPr>
    </w:sdtEndPr>
    <w:sdtContent>
      <w:p w14:paraId="1A2B11B2" w14:textId="570BCF1A" w:rsidR="003F2B7D" w:rsidRPr="003F2B7D" w:rsidRDefault="003F2B7D">
        <w:pPr>
          <w:pStyle w:val="AltBilgi"/>
          <w:jc w:val="center"/>
          <w:rPr>
            <w:rFonts w:asciiTheme="majorBidi" w:hAnsiTheme="majorBidi" w:cstheme="majorBidi"/>
            <w:sz w:val="24"/>
            <w:szCs w:val="24"/>
          </w:rPr>
        </w:pPr>
        <w:r w:rsidRPr="003F2B7D">
          <w:rPr>
            <w:rFonts w:asciiTheme="majorBidi" w:hAnsiTheme="majorBidi" w:cstheme="majorBidi"/>
            <w:sz w:val="24"/>
            <w:szCs w:val="24"/>
          </w:rPr>
          <w:fldChar w:fldCharType="begin"/>
        </w:r>
        <w:r w:rsidRPr="003F2B7D">
          <w:rPr>
            <w:rFonts w:asciiTheme="majorBidi" w:hAnsiTheme="majorBidi" w:cstheme="majorBidi"/>
            <w:sz w:val="24"/>
            <w:szCs w:val="24"/>
          </w:rPr>
          <w:instrText>PAGE   \* MERGEFORMAT</w:instrText>
        </w:r>
        <w:r w:rsidRPr="003F2B7D">
          <w:rPr>
            <w:rFonts w:asciiTheme="majorBidi" w:hAnsiTheme="majorBidi" w:cstheme="majorBidi"/>
            <w:sz w:val="24"/>
            <w:szCs w:val="24"/>
          </w:rPr>
          <w:fldChar w:fldCharType="separate"/>
        </w:r>
        <w:r w:rsidRPr="003F2B7D">
          <w:rPr>
            <w:rFonts w:asciiTheme="majorBidi" w:hAnsiTheme="majorBidi" w:cstheme="majorBidi"/>
            <w:sz w:val="24"/>
            <w:szCs w:val="24"/>
          </w:rPr>
          <w:t>2</w:t>
        </w:r>
        <w:r w:rsidRPr="003F2B7D">
          <w:rPr>
            <w:rFonts w:asciiTheme="majorBidi" w:hAnsiTheme="majorBidi" w:cstheme="majorBidi"/>
            <w:sz w:val="24"/>
            <w:szCs w:val="24"/>
          </w:rPr>
          <w:fldChar w:fldCharType="end"/>
        </w:r>
      </w:p>
    </w:sdtContent>
  </w:sdt>
  <w:p w14:paraId="3B688195" w14:textId="77777777" w:rsidR="003F2B7D" w:rsidRDefault="003F2B7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8F243" w14:textId="77777777" w:rsidR="00860D4E" w:rsidRDefault="00860D4E" w:rsidP="003F2B7D">
      <w:pPr>
        <w:spacing w:after="0" w:line="240" w:lineRule="auto"/>
      </w:pPr>
      <w:r>
        <w:separator/>
      </w:r>
    </w:p>
  </w:footnote>
  <w:footnote w:type="continuationSeparator" w:id="0">
    <w:p w14:paraId="2E627362" w14:textId="77777777" w:rsidR="00860D4E" w:rsidRDefault="00860D4E" w:rsidP="003F2B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224"/>
    </w:tblGrid>
    <w:tr w:rsidR="003F2B7D" w14:paraId="73F79112" w14:textId="77777777" w:rsidTr="00CA727A">
      <w:tc>
        <w:tcPr>
          <w:tcW w:w="1838" w:type="dxa"/>
          <w:vAlign w:val="center"/>
        </w:tcPr>
        <w:p w14:paraId="69873C36" w14:textId="77777777" w:rsidR="003F2B7D" w:rsidRDefault="003F2B7D" w:rsidP="003F2B7D">
          <w:pPr>
            <w:pStyle w:val="stBilgi"/>
            <w:jc w:val="center"/>
          </w:pPr>
          <w:r>
            <w:rPr>
              <w:noProof/>
            </w:rPr>
            <w:drawing>
              <wp:inline distT="0" distB="0" distL="0" distR="0" wp14:anchorId="7B854C42" wp14:editId="43CB6F65">
                <wp:extent cx="715819" cy="720000"/>
                <wp:effectExtent l="0" t="0" r="8255" b="4445"/>
                <wp:docPr id="1759743306" name="Resim 1" descr="logo, simge, sembol, yazı tipi, ticari marka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743306" name="Resim 1" descr="logo, simge, sembol, yazı tipi, ticari marka içeren bir resim&#10;&#10;Yapay zeka tarafından oluşturulan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15819" cy="720000"/>
                        </a:xfrm>
                        <a:prstGeom prst="rect">
                          <a:avLst/>
                        </a:prstGeom>
                      </pic:spPr>
                    </pic:pic>
                  </a:graphicData>
                </a:graphic>
              </wp:inline>
            </w:drawing>
          </w:r>
        </w:p>
      </w:tc>
      <w:tc>
        <w:tcPr>
          <w:tcW w:w="7224" w:type="dxa"/>
        </w:tcPr>
        <w:p w14:paraId="5611A08A" w14:textId="77777777" w:rsidR="003F2B7D" w:rsidRPr="00775C69" w:rsidRDefault="003F2B7D" w:rsidP="003F2B7D">
          <w:pPr>
            <w:pStyle w:val="Default"/>
            <w:jc w:val="center"/>
            <w:rPr>
              <w:szCs w:val="23"/>
            </w:rPr>
          </w:pPr>
          <w:r w:rsidRPr="00775C69">
            <w:rPr>
              <w:b/>
              <w:bCs/>
              <w:szCs w:val="23"/>
            </w:rPr>
            <w:t>T.C.</w:t>
          </w:r>
        </w:p>
        <w:p w14:paraId="7D48C04E" w14:textId="77777777" w:rsidR="003F2B7D" w:rsidRPr="00775C69" w:rsidRDefault="003F2B7D" w:rsidP="003F2B7D">
          <w:pPr>
            <w:pStyle w:val="Default"/>
            <w:jc w:val="center"/>
            <w:rPr>
              <w:szCs w:val="23"/>
            </w:rPr>
          </w:pPr>
          <w:r>
            <w:rPr>
              <w:b/>
              <w:bCs/>
              <w:szCs w:val="23"/>
            </w:rPr>
            <w:t>SİVAS BİLİM ve TEKNOLOJİ</w:t>
          </w:r>
          <w:r w:rsidRPr="00775C69">
            <w:rPr>
              <w:b/>
              <w:bCs/>
              <w:szCs w:val="23"/>
            </w:rPr>
            <w:t xml:space="preserve"> ÜNİVERSİTESİ</w:t>
          </w:r>
        </w:p>
        <w:p w14:paraId="6B067927" w14:textId="77777777" w:rsidR="003F2B7D" w:rsidRPr="00775C69" w:rsidRDefault="003F2B7D" w:rsidP="003F2B7D">
          <w:pPr>
            <w:pStyle w:val="Default"/>
            <w:jc w:val="center"/>
            <w:rPr>
              <w:szCs w:val="23"/>
            </w:rPr>
          </w:pPr>
          <w:r>
            <w:rPr>
              <w:b/>
              <w:bCs/>
              <w:szCs w:val="23"/>
            </w:rPr>
            <w:t>TARIM BİLİMLERİ ve TEKNOLOJİ</w:t>
          </w:r>
          <w:r w:rsidRPr="00775C69">
            <w:rPr>
              <w:b/>
              <w:bCs/>
              <w:szCs w:val="23"/>
            </w:rPr>
            <w:t xml:space="preserve"> FAKÜLTESİ</w:t>
          </w:r>
        </w:p>
        <w:p w14:paraId="7262C114" w14:textId="77777777" w:rsidR="003F2B7D" w:rsidRPr="00775C69" w:rsidRDefault="003F2B7D" w:rsidP="003F2B7D">
          <w:pPr>
            <w:pStyle w:val="Default"/>
            <w:jc w:val="center"/>
            <w:rPr>
              <w:szCs w:val="23"/>
            </w:rPr>
          </w:pPr>
          <w:r>
            <w:rPr>
              <w:b/>
              <w:bCs/>
              <w:szCs w:val="23"/>
            </w:rPr>
            <w:t>BİTKİ KORUMA</w:t>
          </w:r>
          <w:r w:rsidRPr="00775C69">
            <w:rPr>
              <w:b/>
              <w:bCs/>
              <w:szCs w:val="23"/>
            </w:rPr>
            <w:t xml:space="preserve"> BÖLÜMÜ</w:t>
          </w:r>
        </w:p>
        <w:p w14:paraId="7ACF0B75" w14:textId="06CEF958" w:rsidR="003F2B7D" w:rsidRPr="003B71DD" w:rsidRDefault="003F2B7D" w:rsidP="003F2B7D">
          <w:pPr>
            <w:pStyle w:val="Default"/>
            <w:jc w:val="center"/>
            <w:rPr>
              <w:b/>
              <w:bCs/>
              <w:szCs w:val="23"/>
            </w:rPr>
          </w:pPr>
          <w:r>
            <w:rPr>
              <w:b/>
              <w:bCs/>
              <w:szCs w:val="23"/>
            </w:rPr>
            <w:t xml:space="preserve">YAZ </w:t>
          </w:r>
          <w:r w:rsidRPr="00775C69">
            <w:rPr>
              <w:b/>
              <w:bCs/>
              <w:szCs w:val="23"/>
            </w:rPr>
            <w:t>STAJI UYGULAMA İLKELERİ</w:t>
          </w:r>
        </w:p>
      </w:tc>
    </w:tr>
  </w:tbl>
  <w:p w14:paraId="183A9CCF" w14:textId="77777777" w:rsidR="003F2B7D" w:rsidRDefault="003F2B7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F9"/>
    <w:rsid w:val="001138DB"/>
    <w:rsid w:val="003F2B7D"/>
    <w:rsid w:val="00432A97"/>
    <w:rsid w:val="004D6F83"/>
    <w:rsid w:val="0063297A"/>
    <w:rsid w:val="00775C69"/>
    <w:rsid w:val="00860D4E"/>
    <w:rsid w:val="009A3637"/>
    <w:rsid w:val="009A5732"/>
    <w:rsid w:val="00A15CC2"/>
    <w:rsid w:val="00A36E35"/>
    <w:rsid w:val="00A76299"/>
    <w:rsid w:val="00AD09F9"/>
    <w:rsid w:val="00C3531F"/>
    <w:rsid w:val="00C527D7"/>
    <w:rsid w:val="00CC1488"/>
    <w:rsid w:val="00D65B2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A3115"/>
  <w15:chartTrackingRefBased/>
  <w15:docId w15:val="{FD9688C1-AAC5-4E6D-A55C-4766BB951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31F"/>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775C69"/>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unhideWhenUsed/>
    <w:rsid w:val="003F2B7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F2B7D"/>
    <w:rPr>
      <w:rFonts w:eastAsiaTheme="minorEastAsia"/>
      <w:lang w:eastAsia="tr-TR"/>
    </w:rPr>
  </w:style>
  <w:style w:type="paragraph" w:styleId="AltBilgi">
    <w:name w:val="footer"/>
    <w:basedOn w:val="Normal"/>
    <w:link w:val="AltBilgiChar"/>
    <w:uiPriority w:val="99"/>
    <w:unhideWhenUsed/>
    <w:rsid w:val="003F2B7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F2B7D"/>
    <w:rPr>
      <w:rFonts w:eastAsiaTheme="minorEastAsia"/>
      <w:lang w:eastAsia="tr-TR"/>
    </w:rPr>
  </w:style>
  <w:style w:type="table" w:styleId="TabloKlavuzu">
    <w:name w:val="Table Grid"/>
    <w:basedOn w:val="NormalTablo"/>
    <w:uiPriority w:val="39"/>
    <w:rsid w:val="003F2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578</Words>
  <Characters>3298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omersozen-lep</dc:creator>
  <cp:keywords/>
  <dc:description/>
  <cp:lastModifiedBy>Omer Donmez</cp:lastModifiedBy>
  <cp:revision>5</cp:revision>
  <dcterms:created xsi:type="dcterms:W3CDTF">2025-01-28T07:14:00Z</dcterms:created>
  <dcterms:modified xsi:type="dcterms:W3CDTF">2025-02-21T06:21:00Z</dcterms:modified>
</cp:coreProperties>
</file>